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1DAE6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 w:line="420" w:lineRule="atLeast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Service industry walkie talkie</w:t>
      </w:r>
    </w:p>
    <w:p w14:paraId="0C0AB70B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513330" cy="3583305"/>
            <wp:effectExtent l="0" t="0" r="1270" b="17145"/>
            <wp:docPr id="1" name="图片 1" descr="ScreenShot_2025-10-21_174823_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reenShot_2025-10-21_174823_4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358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AEE64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40" w:beforeAutospacing="0" w:after="240" w:afterAutospacing="0" w:line="420" w:lineRule="atLeast"/>
        <w:ind w:left="425" w:leftChars="0" w:right="0" w:hanging="425" w:firstLineChars="0"/>
        <w:rPr>
          <w:rFonts w:hint="default" w:ascii="Arial" w:hAnsi="Arial" w:eastAsia="Segoe UI" w:cs="Arial"/>
          <w:b/>
          <w:bCs/>
          <w:caps w:val="0"/>
          <w:color w:val="0F1115"/>
          <w:spacing w:val="0"/>
          <w:sz w:val="28"/>
          <w:szCs w:val="28"/>
        </w:rPr>
      </w:pPr>
      <w:r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  <w:t>Product Overview</w:t>
      </w:r>
    </w:p>
    <w:p w14:paraId="0A967787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560" w:firstLineChars="200"/>
        <w:textAlignment w:val="auto"/>
        <w:rPr>
          <w:rFonts w:hint="default" w:ascii="Arial" w:hAnsi="Arial" w:eastAsia="Segoe UI" w:cs="Arial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</w:pPr>
      <w:r>
        <w:rPr>
          <w:rFonts w:hint="default" w:ascii="Arial" w:hAnsi="Arial" w:eastAsia="Segoe UI" w:cs="Arial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Our series of professional walkie-talkies is designed specifically for instant communication in service industry environments such as hotels, restaurants, property management, and security. It aims to 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replace inefficient phone calls and running around</w:t>
      </w:r>
      <w:r>
        <w:rPr>
          <w:rFonts w:hint="default" w:ascii="Arial" w:hAnsi="Arial" w:eastAsia="Segoe UI" w:cs="Arial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, enabling instant team-wide communication and seamless collaboration through one-button push-to-talk and group call features, thereby </w:t>
      </w:r>
      <w:r>
        <w:rPr>
          <w:rStyle w:val="9"/>
          <w:rFonts w:hint="default" w:ascii="Arial" w:hAnsi="Arial" w:eastAsia="Segoe UI" w:cs="Arial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significantly improving service response times and operational management efficiency</w:t>
      </w:r>
      <w:r>
        <w:rPr>
          <w:rFonts w:hint="default" w:ascii="Arial" w:hAnsi="Arial" w:eastAsia="Segoe UI" w:cs="Arial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.</w:t>
      </w:r>
    </w:p>
    <w:p w14:paraId="5ADA832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40" w:beforeAutospacing="0" w:after="240" w:afterAutospacing="0" w:line="420" w:lineRule="atLeast"/>
        <w:ind w:left="425" w:leftChars="0" w:right="0" w:hanging="425" w:firstLineChars="0"/>
        <w:jc w:val="left"/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</w:pPr>
      <w:r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  <w:t>Product Features</w:t>
      </w:r>
    </w:p>
    <w:p w14:paraId="1D1B0707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compact and lightweight</w:t>
      </w:r>
    </w:p>
    <w:p w14:paraId="368D76C6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long-distance transmission</w:t>
      </w:r>
    </w:p>
    <w:p w14:paraId="27259E2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Long-lasting battery life</w:t>
      </w:r>
    </w:p>
    <w:p w14:paraId="792D67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Back clip pin</w:t>
      </w:r>
    </w:p>
    <w:p w14:paraId="734871D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Latex ear hook</w:t>
      </w:r>
    </w:p>
    <w:p w14:paraId="390A17EC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Smart Screen Display</w:t>
      </w:r>
    </w:p>
    <w:p w14:paraId="75B00F6A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Intelligent Noise Reduction</w:t>
      </w:r>
    </w:p>
    <w:p w14:paraId="3CF66CAF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Intelligent key lock</w:t>
      </w:r>
    </w:p>
    <w:p w14:paraId="4471C061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Dedicated channel</w:t>
      </w:r>
    </w:p>
    <w:p w14:paraId="69ED33AD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40" w:beforeAutospacing="0" w:after="240" w:afterAutospacing="0" w:line="420" w:lineRule="atLeast"/>
        <w:ind w:left="425" w:leftChars="0" w:right="0" w:hanging="425" w:firstLineChars="0"/>
        <w:jc w:val="left"/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</w:pPr>
      <w:r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  <w:t>Product Parameters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728DF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F100F34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Number of channels</w:t>
            </w:r>
          </w:p>
        </w:tc>
        <w:tc>
          <w:tcPr>
            <w:tcW w:w="4261" w:type="dxa"/>
          </w:tcPr>
          <w:p w14:paraId="4C1B93E4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</w:tr>
      <w:tr w14:paraId="48CB4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1B03027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Channel spacing</w:t>
            </w:r>
          </w:p>
        </w:tc>
        <w:tc>
          <w:tcPr>
            <w:tcW w:w="4261" w:type="dxa"/>
          </w:tcPr>
          <w:p w14:paraId="36C85145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12.5/25KHZ</w:t>
            </w:r>
          </w:p>
        </w:tc>
      </w:tr>
      <w:tr w14:paraId="12634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47B7E90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Working temperature range</w:t>
            </w:r>
          </w:p>
        </w:tc>
        <w:tc>
          <w:tcPr>
            <w:tcW w:w="4261" w:type="dxa"/>
          </w:tcPr>
          <w:p w14:paraId="382878F8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-20~60</w:t>
            </w:r>
          </w:p>
        </w:tc>
      </w:tr>
      <w:tr w14:paraId="0EA3A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665D2FC1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Overall dimensions</w:t>
            </w:r>
          </w:p>
        </w:tc>
        <w:tc>
          <w:tcPr>
            <w:tcW w:w="4261" w:type="dxa"/>
          </w:tcPr>
          <w:p w14:paraId="4E7E54F1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53*21.5*15mm</w:t>
            </w:r>
          </w:p>
        </w:tc>
      </w:tr>
      <w:tr w14:paraId="0A56B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62FCEE5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battery capacity</w:t>
            </w:r>
          </w:p>
        </w:tc>
        <w:tc>
          <w:tcPr>
            <w:tcW w:w="4261" w:type="dxa"/>
          </w:tcPr>
          <w:p w14:paraId="10FF3A1C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380mAh</w:t>
            </w:r>
          </w:p>
        </w:tc>
      </w:tr>
      <w:tr w14:paraId="2819C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CECF993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weight</w:t>
            </w:r>
          </w:p>
        </w:tc>
        <w:tc>
          <w:tcPr>
            <w:tcW w:w="4261" w:type="dxa"/>
          </w:tcPr>
          <w:p w14:paraId="07E18846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17g</w:t>
            </w:r>
          </w:p>
        </w:tc>
      </w:tr>
      <w:tr w14:paraId="716B2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150A2AA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transmit power</w:t>
            </w:r>
          </w:p>
        </w:tc>
        <w:tc>
          <w:tcPr>
            <w:tcW w:w="4261" w:type="dxa"/>
          </w:tcPr>
          <w:p w14:paraId="7125F895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≤2W</w:t>
            </w:r>
          </w:p>
        </w:tc>
      </w:tr>
      <w:tr w14:paraId="1ADE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C4B71A5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Wireless barrier</w:t>
            </w:r>
          </w:p>
        </w:tc>
        <w:tc>
          <w:tcPr>
            <w:tcW w:w="4261" w:type="dxa"/>
          </w:tcPr>
          <w:p w14:paraId="0313A7C8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50Ω</w:t>
            </w:r>
          </w:p>
        </w:tc>
      </w:tr>
      <w:tr w14:paraId="6143C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BF92A98">
            <w:pP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reception sensitivity</w:t>
            </w:r>
          </w:p>
        </w:tc>
        <w:tc>
          <w:tcPr>
            <w:tcW w:w="4261" w:type="dxa"/>
          </w:tcPr>
          <w:p w14:paraId="1F930EE1">
            <w:pPr>
              <w:rPr>
                <w:rFonts w:hint="default" w:ascii="Arial" w:hAnsi="Arial" w:cs="Arial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≤-121dBm</w:t>
            </w:r>
          </w:p>
        </w:tc>
      </w:tr>
      <w:tr w14:paraId="7468F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4D3A297">
            <w:pP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rated voltage</w:t>
            </w:r>
          </w:p>
        </w:tc>
        <w:tc>
          <w:tcPr>
            <w:tcW w:w="4261" w:type="dxa"/>
          </w:tcPr>
          <w:p w14:paraId="17976976">
            <w:pP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DC 3.7V</w:t>
            </w:r>
          </w:p>
        </w:tc>
      </w:tr>
    </w:tbl>
    <w:p w14:paraId="7D15A36A">
      <w:pPr>
        <w:rPr>
          <w:rFonts w:hint="default"/>
        </w:rPr>
      </w:pPr>
    </w:p>
    <w:p w14:paraId="1BA06564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40" w:beforeAutospacing="0" w:after="240" w:afterAutospacing="0" w:line="420" w:lineRule="atLeast"/>
        <w:ind w:left="425" w:leftChars="0" w:right="0" w:hanging="425" w:firstLineChars="0"/>
        <w:jc w:val="left"/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</w:pPr>
      <w:r>
        <w:rPr>
          <w:rStyle w:val="9"/>
          <w:rFonts w:hint="default" w:ascii="Arial" w:hAnsi="Arial" w:eastAsia="Segoe UI" w:cs="Arial"/>
          <w:b/>
          <w:color w:val="0F1115"/>
          <w:spacing w:val="0"/>
          <w:sz w:val="28"/>
          <w:szCs w:val="28"/>
          <w:shd w:val="clear" w:fill="FFFFFF"/>
        </w:rPr>
        <w:t>A</w:t>
      </w:r>
      <w:r>
        <w:rPr>
          <w:rStyle w:val="9"/>
          <w:rFonts w:hint="default" w:ascii="Arial" w:hAnsi="Arial" w:eastAsia="Segoe UI" w:cs="Arial"/>
          <w:b/>
          <w:caps w:val="0"/>
          <w:color w:val="0F1115"/>
          <w:spacing w:val="0"/>
          <w:sz w:val="28"/>
          <w:szCs w:val="28"/>
          <w:shd w:val="clear" w:fill="FFFFFF"/>
        </w:rPr>
        <w:t>ccessories</w:t>
      </w:r>
    </w:p>
    <w:p w14:paraId="1F831500">
      <w:pPr>
        <w:rPr>
          <w:rFonts w:hint="default"/>
        </w:rPr>
      </w:pPr>
    </w:p>
    <w:p w14:paraId="4F3C5CAF">
      <w:pPr>
        <w:rPr>
          <w:rFonts w:hint="default"/>
        </w:rPr>
      </w:pPr>
      <w:r>
        <w:drawing>
          <wp:inline distT="0" distB="0" distL="114300" distR="114300">
            <wp:extent cx="5273040" cy="1263015"/>
            <wp:effectExtent l="0" t="0" r="3810" b="133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6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80A67"/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44D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AA738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AA738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DACAC6"/>
    <w:multiLevelType w:val="singleLevel"/>
    <w:tmpl w:val="B9DACAC6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22518A27"/>
    <w:multiLevelType w:val="singleLevel"/>
    <w:tmpl w:val="22518A2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9D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rPr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2025-10-21T09:40:09Z</dcterms:created>
  <dc:creator>Administrator</dc:creator>
  <cp:lastModifiedBy>肖培纪</cp:lastModifiedBy>
  <dcterms:modified xsi:type="dcterms:W3CDTF">2025-10-21T09:59:39Z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eyJoZGlkIjoiMjI5YTgwNDk1NmI0MDBjMDlhMGRjNWZmODNlMTE3ZjUiLCJ1c2VySWQiOiIyNDcxODYwNjgifQ==</vt:lpwstr>
  </property>
  <property fmtid="{D5CDD505-2E9C-101B-9397-08002B2CF9AE}" pid="4" name="ICV">
    <vt:lpwstr>60B3F0E6C2EE45E9974442BF43229E63_12</vt:lpwstr>
  </property>
</Properties>
</file>